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44" w:rsidRPr="0099550D" w:rsidRDefault="0099550D">
      <w:pPr>
        <w:rPr>
          <w:rFonts w:ascii="Signika" w:hAnsi="Signika" w:cs="Helvetica"/>
          <w:color w:val="333333"/>
          <w:sz w:val="40"/>
          <w:szCs w:val="40"/>
          <w:lang w:val="gl-ES"/>
        </w:rPr>
      </w:pPr>
      <w:r w:rsidRPr="0099550D">
        <w:rPr>
          <w:rFonts w:ascii="Signika" w:hAnsi="Signika" w:cs="Helvetica"/>
          <w:color w:val="333333"/>
          <w:sz w:val="40"/>
          <w:szCs w:val="40"/>
          <w:lang w:val="gl-ES"/>
        </w:rPr>
        <w:t>Feijóo avanza que o novo sistema comezará a implantarse de xeito progresivo despois do verán e arrincará con máis de 365.000 historias sociais dixitais</w:t>
      </w:r>
      <w:bookmarkStart w:id="0" w:name="_GoBack"/>
      <w:bookmarkEnd w:id="0"/>
    </w:p>
    <w:p w:rsidR="0099550D" w:rsidRPr="0099550D" w:rsidRDefault="0099550D" w:rsidP="0099550D">
      <w:pPr>
        <w:rPr>
          <w:lang w:val="gl-ES"/>
        </w:rPr>
      </w:pPr>
      <w:r w:rsidRPr="0099550D">
        <w:rPr>
          <w:lang w:val="gl-ES"/>
        </w:rPr>
        <w:t>o titular da Xunta subliñou que esta iniciativa permitirá ter nunha única historia todos os datos relativos a historia social do individuo e avanzou que o novo sistema comezará a implantarse de xeito progresivo despois do verán, unha vez aprobado definitivamente o decreto, e arrincará con máis de 365.000 historias sociais dixitais.</w:t>
      </w:r>
    </w:p>
    <w:p w:rsidR="0099550D" w:rsidRPr="0099550D" w:rsidRDefault="0099550D" w:rsidP="0099550D">
      <w:pPr>
        <w:rPr>
          <w:lang w:val="gl-ES"/>
        </w:rPr>
      </w:pPr>
      <w:r w:rsidRPr="0099550D">
        <w:rPr>
          <w:lang w:val="gl-ES"/>
        </w:rPr>
        <w:t>Neste contexto, cómpre resaltar tamén que, previamente, se fará unha fase de pilotaxe da historia social única electrónica nos concellos de Boqueixón, Brión, Tordoia e Viveiro. Así, a partir do mes de xullo os traballadores sociais destes municipios terán acceso ao expediente social dos usuarios en formato electrónico; e, este período de probas permitirá abordar posibles axustes de cara ao despregamento progresivo nos concellos galegos.</w:t>
      </w:r>
    </w:p>
    <w:p w:rsidR="0099550D" w:rsidRPr="0099550D" w:rsidRDefault="0099550D" w:rsidP="0099550D">
      <w:pPr>
        <w:rPr>
          <w:lang w:val="gl-ES"/>
        </w:rPr>
      </w:pPr>
      <w:r w:rsidRPr="0099550D">
        <w:rPr>
          <w:lang w:val="gl-ES"/>
        </w:rPr>
        <w:t>O responsable autonómico aseverou que con este sistema se evitarán duplicidades e se mellorarán os tempos de resposta. E fixo fincapé en que a historia social única suporá un antes e un despois na xestión das prestacións sociais e, tamén, un antes e un despois na xestión das prestacións sanitarias, “xa que significa –aseverou- crear un sistema integrado de intercambio de información, sentar as bases para facer realidade o compromiso de que a historia social se vaia integrando na historia clínica a través da tarxeta sanitaria, dar mellores respostas na atención e desenvolver políticas de prevención”, aseverou.</w:t>
      </w:r>
    </w:p>
    <w:p w:rsidR="0099550D" w:rsidRPr="0099550D" w:rsidRDefault="0099550D">
      <w:pPr>
        <w:rPr>
          <w:lang w:val="gl-ES"/>
        </w:rPr>
      </w:pPr>
    </w:p>
    <w:sectPr w:rsidR="0099550D" w:rsidRPr="009955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gnika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0D"/>
    <w:rsid w:val="00362D44"/>
    <w:rsid w:val="0099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5C75"/>
  <w15:chartTrackingRefBased/>
  <w15:docId w15:val="{8FD64F85-6E17-452D-85CC-291018DB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4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1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0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7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41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13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Acolle Asociación Galega de Residencias e Centros de ancians</dc:creator>
  <cp:keywords/>
  <dc:description/>
  <cp:lastModifiedBy>Acolle Asociación Galega de Residencias e Centros de ancians</cp:lastModifiedBy>
  <cp:revision>1</cp:revision>
  <dcterms:created xsi:type="dcterms:W3CDTF">2016-07-06T08:23:00Z</dcterms:created>
  <dcterms:modified xsi:type="dcterms:W3CDTF">2016-07-06T08:25:00Z</dcterms:modified>
</cp:coreProperties>
</file>